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B7396" w14:textId="77777777" w:rsidR="00C949FB" w:rsidRDefault="00C949FB" w:rsidP="00C949FB">
      <w:pPr>
        <w:widowControl w:val="0"/>
        <w:tabs>
          <w:tab w:val="left" w:pos="1725"/>
          <w:tab w:val="center" w:pos="5400"/>
        </w:tabs>
        <w:jc w:val="center"/>
        <w:rPr>
          <w:b/>
          <w:sz w:val="36"/>
        </w:rPr>
      </w:pPr>
      <w:r>
        <w:fldChar w:fldCharType="begin"/>
      </w:r>
      <w:r>
        <w:instrText xml:space="preserve"> SEQ CHAPTER \h \r 1</w:instrText>
      </w:r>
      <w:r>
        <w:fldChar w:fldCharType="end"/>
      </w:r>
      <w:r>
        <w:rPr>
          <w:b/>
          <w:sz w:val="36"/>
        </w:rPr>
        <w:t>Anastasia Mosquito Control District of St. Johns County</w:t>
      </w:r>
    </w:p>
    <w:p w14:paraId="072DF712" w14:textId="77777777" w:rsidR="00C949FB" w:rsidRDefault="00C949FB" w:rsidP="00C949FB">
      <w:pPr>
        <w:widowControl w:val="0"/>
        <w:tabs>
          <w:tab w:val="left" w:pos="1725"/>
          <w:tab w:val="center" w:pos="5400"/>
        </w:tabs>
        <w:jc w:val="center"/>
        <w:rPr>
          <w:sz w:val="18"/>
          <w:szCs w:val="18"/>
        </w:rPr>
      </w:pPr>
      <w:r>
        <w:rPr>
          <w:sz w:val="18"/>
          <w:szCs w:val="18"/>
        </w:rPr>
        <w:t xml:space="preserve">  120 EOC Drive, St. Augustine, FL 32092</w:t>
      </w:r>
    </w:p>
    <w:p w14:paraId="096C1C26" w14:textId="77777777" w:rsidR="00C949FB" w:rsidRDefault="00C949FB" w:rsidP="00C949FB">
      <w:pPr>
        <w:widowControl w:val="0"/>
        <w:tabs>
          <w:tab w:val="left" w:pos="1725"/>
          <w:tab w:val="center" w:pos="5400"/>
        </w:tabs>
        <w:jc w:val="center"/>
        <w:rPr>
          <w:sz w:val="18"/>
          <w:szCs w:val="18"/>
        </w:rPr>
      </w:pPr>
      <w:r>
        <w:rPr>
          <w:sz w:val="18"/>
          <w:szCs w:val="18"/>
        </w:rPr>
        <w:t xml:space="preserve">Telephone: (904)-471-3107   *   Fax (904) 471-3189   * Web: </w:t>
      </w:r>
      <w:hyperlink r:id="rId5" w:history="1">
        <w:r>
          <w:rPr>
            <w:rStyle w:val="Hyperlink"/>
            <w:rFonts w:eastAsiaTheme="majorEastAsia"/>
            <w:sz w:val="18"/>
            <w:szCs w:val="18"/>
          </w:rPr>
          <w:t>www.amcdsjc.org</w:t>
        </w:r>
      </w:hyperlink>
    </w:p>
    <w:p w14:paraId="13809089" w14:textId="77777777" w:rsidR="00C949FB" w:rsidRDefault="00C949FB" w:rsidP="00C949FB">
      <w:pPr>
        <w:widowControl w:val="0"/>
        <w:rPr>
          <w:sz w:val="16"/>
          <w:szCs w:val="16"/>
        </w:rPr>
      </w:pPr>
      <w:r>
        <w:rPr>
          <w:sz w:val="16"/>
          <w:szCs w:val="16"/>
        </w:rPr>
        <w:t xml:space="preserve">                                                                                                                                      </w:t>
      </w:r>
    </w:p>
    <w:p w14:paraId="46358A1F" w14:textId="77777777" w:rsidR="00C949FB" w:rsidRDefault="00C949FB" w:rsidP="00C949FB">
      <w:pPr>
        <w:widowControl w:val="0"/>
        <w:tabs>
          <w:tab w:val="left" w:pos="10800"/>
        </w:tabs>
        <w:ind w:left="6480" w:hanging="6480"/>
        <w:rPr>
          <w:b/>
          <w:sz w:val="18"/>
          <w:szCs w:val="18"/>
          <w:u w:val="single"/>
        </w:rPr>
      </w:pPr>
      <w:r>
        <w:rPr>
          <w:noProof/>
        </w:rPr>
        <w:drawing>
          <wp:anchor distT="0" distB="0" distL="114300" distR="114300" simplePos="0" relativeHeight="251657216" behindDoc="1" locked="0" layoutInCell="1" allowOverlap="1" wp14:anchorId="792C6039" wp14:editId="367470AE">
            <wp:simplePos x="0" y="0"/>
            <wp:positionH relativeFrom="column">
              <wp:posOffset>2567940</wp:posOffset>
            </wp:positionH>
            <wp:positionV relativeFrom="paragraph">
              <wp:posOffset>36830</wp:posOffset>
            </wp:positionV>
            <wp:extent cx="859155" cy="856615"/>
            <wp:effectExtent l="0" t="0" r="0" b="635"/>
            <wp:wrapNone/>
            <wp:docPr id="840512313" name="Picture 1" descr="logo-white I 20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white I 2009.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9155" cy="856615"/>
                    </a:xfrm>
                    <a:prstGeom prst="rect">
                      <a:avLst/>
                    </a:prstGeom>
                    <a:noFill/>
                  </pic:spPr>
                </pic:pic>
              </a:graphicData>
            </a:graphic>
            <wp14:sizeRelH relativeFrom="page">
              <wp14:pctWidth>0</wp14:pctWidth>
            </wp14:sizeRelH>
            <wp14:sizeRelV relativeFrom="page">
              <wp14:pctHeight>0</wp14:pctHeight>
            </wp14:sizeRelV>
          </wp:anchor>
        </w:drawing>
      </w:r>
    </w:p>
    <w:p w14:paraId="0F00A380" w14:textId="77777777" w:rsidR="00C949FB" w:rsidRDefault="00C949FB" w:rsidP="00C949FB">
      <w:pPr>
        <w:widowControl w:val="0"/>
        <w:ind w:left="6480" w:hanging="6480"/>
        <w:rPr>
          <w:b/>
          <w:sz w:val="18"/>
          <w:szCs w:val="18"/>
          <w:u w:val="single"/>
        </w:rPr>
      </w:pPr>
      <w:r>
        <w:rPr>
          <w:b/>
          <w:sz w:val="18"/>
          <w:szCs w:val="18"/>
          <w:u w:val="single"/>
        </w:rPr>
        <w:t xml:space="preserve">BOARD OF COMMISSIONERS </w:t>
      </w:r>
      <w:r>
        <w:rPr>
          <w:b/>
          <w:sz w:val="18"/>
          <w:szCs w:val="18"/>
        </w:rPr>
        <w:t xml:space="preserve">                                                                                            </w:t>
      </w:r>
      <w:r>
        <w:rPr>
          <w:b/>
          <w:sz w:val="18"/>
          <w:szCs w:val="18"/>
          <w:u w:val="single"/>
        </w:rPr>
        <w:t>DISTRICT DIRECTOR</w:t>
      </w:r>
      <w:r>
        <w:rPr>
          <w:sz w:val="18"/>
          <w:szCs w:val="18"/>
        </w:rPr>
        <w:t xml:space="preserve">   </w:t>
      </w:r>
      <w:r>
        <w:rPr>
          <w:b/>
          <w:sz w:val="18"/>
          <w:szCs w:val="18"/>
        </w:rPr>
        <w:t xml:space="preserve">        </w:t>
      </w:r>
    </w:p>
    <w:p w14:paraId="268D2FFB" w14:textId="233156E7" w:rsidR="00C949FB" w:rsidRDefault="00C949FB" w:rsidP="00C949FB">
      <w:pPr>
        <w:widowControl w:val="0"/>
        <w:rPr>
          <w:sz w:val="18"/>
          <w:szCs w:val="18"/>
        </w:rPr>
      </w:pPr>
      <w:r>
        <w:rPr>
          <w:sz w:val="18"/>
          <w:szCs w:val="18"/>
        </w:rPr>
        <w:t>Gayle Gardner, Chairperson</w:t>
      </w:r>
      <w:r w:rsidR="00DF164E">
        <w:rPr>
          <w:sz w:val="18"/>
          <w:szCs w:val="18"/>
        </w:rPr>
        <w:t xml:space="preserve">                                                                                                                </w:t>
      </w:r>
      <w:r>
        <w:rPr>
          <w:sz w:val="18"/>
          <w:szCs w:val="18"/>
        </w:rPr>
        <w:t xml:space="preserve">Dr. Rui-De Xue </w:t>
      </w:r>
    </w:p>
    <w:p w14:paraId="55A36885" w14:textId="77777777" w:rsidR="00DF164E" w:rsidRDefault="00656490" w:rsidP="00C949FB">
      <w:pPr>
        <w:widowControl w:val="0"/>
        <w:rPr>
          <w:sz w:val="18"/>
          <w:szCs w:val="18"/>
        </w:rPr>
      </w:pPr>
      <w:r>
        <w:object w:dxaOrig="1440" w:dyaOrig="1440" w14:anchorId="1A5B72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58.1pt;margin-top:5.95pt;width:57.35pt;height:44.25pt;z-index:-251658240;mso-position-horizontal-relative:text;mso-position-vertical-relative:text" wrapcoords="-183 0 -183 21363 21600 21363 21600 0 -183 0">
            <v:imagedata r:id="rId7" o:title=""/>
          </v:shape>
          <o:OLEObject Type="Embed" ProgID="PBrush" ShapeID="_x0000_s1026" DrawAspect="Content" ObjectID="_1819174151" r:id="rId8"/>
        </w:object>
      </w:r>
      <w:r w:rsidR="00DF164E">
        <w:rPr>
          <w:sz w:val="18"/>
          <w:szCs w:val="18"/>
        </w:rPr>
        <w:t>T. J. Mazzotta</w:t>
      </w:r>
      <w:r w:rsidR="00C949FB">
        <w:rPr>
          <w:sz w:val="18"/>
          <w:szCs w:val="18"/>
        </w:rPr>
        <w:t xml:space="preserve">, </w:t>
      </w:r>
      <w:r w:rsidR="00DF164E">
        <w:rPr>
          <w:sz w:val="18"/>
          <w:szCs w:val="18"/>
        </w:rPr>
        <w:t xml:space="preserve">Vice-Chairperson </w:t>
      </w:r>
    </w:p>
    <w:p w14:paraId="117678CB" w14:textId="08C055AC" w:rsidR="00C949FB" w:rsidRDefault="00DF164E" w:rsidP="00C949FB">
      <w:pPr>
        <w:widowControl w:val="0"/>
        <w:rPr>
          <w:sz w:val="18"/>
          <w:szCs w:val="18"/>
        </w:rPr>
      </w:pPr>
      <w:r>
        <w:rPr>
          <w:sz w:val="18"/>
          <w:szCs w:val="18"/>
        </w:rPr>
        <w:t>Tim Burton</w:t>
      </w:r>
      <w:r w:rsidR="00C949FB">
        <w:rPr>
          <w:i/>
          <w:sz w:val="18"/>
          <w:szCs w:val="18"/>
        </w:rPr>
        <w:t>,</w:t>
      </w:r>
      <w:r w:rsidR="00C949FB">
        <w:rPr>
          <w:sz w:val="18"/>
          <w:szCs w:val="18"/>
        </w:rPr>
        <w:t xml:space="preserve"> Secretary/Treasurer                                                                                                                                     </w:t>
      </w:r>
    </w:p>
    <w:p w14:paraId="0904B79A" w14:textId="628BC35E" w:rsidR="00C949FB" w:rsidRDefault="0052471C" w:rsidP="00C949FB">
      <w:pPr>
        <w:widowControl w:val="0"/>
        <w:ind w:left="6480" w:hanging="6480"/>
        <w:rPr>
          <w:sz w:val="18"/>
          <w:szCs w:val="18"/>
        </w:rPr>
      </w:pPr>
      <w:r>
        <w:rPr>
          <w:sz w:val="18"/>
          <w:szCs w:val="18"/>
        </w:rPr>
        <w:t>Gina LeBlanc</w:t>
      </w:r>
      <w:r w:rsidR="00C949FB">
        <w:rPr>
          <w:sz w:val="18"/>
          <w:szCs w:val="18"/>
        </w:rPr>
        <w:t xml:space="preserve">, Commissioner  </w:t>
      </w:r>
    </w:p>
    <w:p w14:paraId="150436BC" w14:textId="7CC9D957" w:rsidR="00C949FB" w:rsidRDefault="00C949FB" w:rsidP="00C949FB">
      <w:pPr>
        <w:widowControl w:val="0"/>
        <w:ind w:left="6480" w:hanging="6480"/>
        <w:rPr>
          <w:sz w:val="18"/>
          <w:szCs w:val="18"/>
        </w:rPr>
      </w:pPr>
      <w:r>
        <w:rPr>
          <w:sz w:val="18"/>
          <w:szCs w:val="18"/>
        </w:rPr>
        <w:t xml:space="preserve">                                                                                                                                             </w:t>
      </w:r>
    </w:p>
    <w:p w14:paraId="5DB48F14" w14:textId="77777777" w:rsidR="00C949FB" w:rsidRDefault="00C949FB" w:rsidP="00C949FB">
      <w:pPr>
        <w:widowControl w:val="0"/>
        <w:ind w:left="6480" w:hanging="6480"/>
        <w:rPr>
          <w:color w:val="000000"/>
          <w:sz w:val="12"/>
          <w:szCs w:val="12"/>
        </w:rPr>
      </w:pPr>
      <w:r>
        <w:rPr>
          <w:sz w:val="12"/>
          <w:szCs w:val="12"/>
        </w:rPr>
        <w:t xml:space="preserve">                                                                                                                    </w:t>
      </w:r>
    </w:p>
    <w:p w14:paraId="72E1E8B9" w14:textId="5F7FE415" w:rsidR="00C949FB" w:rsidRDefault="000B7002" w:rsidP="00C949FB">
      <w:pPr>
        <w:jc w:val="center"/>
        <w:rPr>
          <w:b/>
          <w:bCs/>
          <w:smallCaps/>
        </w:rPr>
      </w:pPr>
      <w:r>
        <w:rPr>
          <w:b/>
          <w:bCs/>
          <w:smallCaps/>
        </w:rPr>
        <w:t>Thursday</w:t>
      </w:r>
      <w:r w:rsidR="00C949FB">
        <w:rPr>
          <w:b/>
          <w:bCs/>
          <w:smallCaps/>
        </w:rPr>
        <w:t xml:space="preserve">, </w:t>
      </w:r>
      <w:r w:rsidR="00656490">
        <w:rPr>
          <w:b/>
          <w:bCs/>
          <w:smallCaps/>
        </w:rPr>
        <w:t>August 14</w:t>
      </w:r>
      <w:r w:rsidR="00C949FB">
        <w:rPr>
          <w:b/>
          <w:bCs/>
          <w:smallCaps/>
        </w:rPr>
        <w:t>, 2025</w:t>
      </w:r>
    </w:p>
    <w:p w14:paraId="5FAA0814" w14:textId="77777777" w:rsidR="00C949FB" w:rsidRDefault="00C949FB" w:rsidP="00C949FB">
      <w:pPr>
        <w:jc w:val="center"/>
        <w:rPr>
          <w:b/>
          <w:bCs/>
        </w:rPr>
      </w:pPr>
      <w:r>
        <w:rPr>
          <w:b/>
          <w:bCs/>
        </w:rPr>
        <w:t>5:00 P.M.</w:t>
      </w:r>
    </w:p>
    <w:p w14:paraId="1904BF4F" w14:textId="77777777" w:rsidR="00C949FB" w:rsidRDefault="00C949FB" w:rsidP="00C949FB">
      <w:pPr>
        <w:jc w:val="center"/>
        <w:rPr>
          <w:b/>
          <w:bCs/>
        </w:rPr>
      </w:pPr>
      <w:r>
        <w:rPr>
          <w:b/>
          <w:bCs/>
        </w:rPr>
        <w:t>AGENDA</w:t>
      </w:r>
    </w:p>
    <w:p w14:paraId="0C0BFD69" w14:textId="286869B8" w:rsidR="00A347CE" w:rsidRDefault="00A347CE" w:rsidP="00C949FB">
      <w:pPr>
        <w:jc w:val="center"/>
        <w:rPr>
          <w:b/>
        </w:rPr>
      </w:pPr>
    </w:p>
    <w:p w14:paraId="40AC2CB3" w14:textId="77777777" w:rsidR="00C949FB" w:rsidRDefault="00C949FB" w:rsidP="00C949FB">
      <w:pPr>
        <w:numPr>
          <w:ilvl w:val="0"/>
          <w:numId w:val="1"/>
        </w:numPr>
        <w:rPr>
          <w:b/>
        </w:rPr>
      </w:pPr>
      <w:r>
        <w:rPr>
          <w:b/>
        </w:rPr>
        <w:t>CALL TO ORDER</w:t>
      </w:r>
    </w:p>
    <w:p w14:paraId="283B9443" w14:textId="77777777" w:rsidR="00C949FB" w:rsidRPr="00FC7222" w:rsidRDefault="00C949FB" w:rsidP="00C949FB">
      <w:pPr>
        <w:rPr>
          <w:sz w:val="12"/>
          <w:szCs w:val="16"/>
        </w:rPr>
      </w:pPr>
    </w:p>
    <w:p w14:paraId="0CBE9D90" w14:textId="0001F94B" w:rsidR="003013B9" w:rsidRPr="00621828" w:rsidRDefault="00C949FB" w:rsidP="003013B9">
      <w:pPr>
        <w:numPr>
          <w:ilvl w:val="0"/>
          <w:numId w:val="1"/>
        </w:numPr>
        <w:rPr>
          <w:i/>
        </w:rPr>
      </w:pPr>
      <w:r w:rsidRPr="00621828">
        <w:rPr>
          <w:b/>
        </w:rPr>
        <w:t xml:space="preserve">INVOCATION </w:t>
      </w:r>
      <w:r w:rsidRPr="00621828">
        <w:rPr>
          <w:i/>
        </w:rPr>
        <w:t>~ Commissioner</w:t>
      </w:r>
      <w:r w:rsidR="00DF164E" w:rsidRPr="00621828">
        <w:rPr>
          <w:i/>
        </w:rPr>
        <w:t xml:space="preserve"> </w:t>
      </w:r>
      <w:r w:rsidR="00DA4D5E" w:rsidRPr="00621828">
        <w:rPr>
          <w:iCs/>
        </w:rPr>
        <w:t>Mazzotta</w:t>
      </w:r>
    </w:p>
    <w:p w14:paraId="1598E4B7" w14:textId="77777777" w:rsidR="00A347CE" w:rsidRDefault="00A347CE" w:rsidP="00A347CE">
      <w:pPr>
        <w:pStyle w:val="ListParagraph"/>
        <w:rPr>
          <w:b/>
        </w:rPr>
      </w:pPr>
    </w:p>
    <w:p w14:paraId="4744D02D" w14:textId="77777777" w:rsidR="00C949FB" w:rsidRDefault="00C949FB" w:rsidP="00C949FB">
      <w:pPr>
        <w:numPr>
          <w:ilvl w:val="0"/>
          <w:numId w:val="1"/>
        </w:numPr>
        <w:rPr>
          <w:b/>
        </w:rPr>
      </w:pPr>
      <w:r>
        <w:rPr>
          <w:b/>
        </w:rPr>
        <w:t xml:space="preserve">PLEDGE OF ALLEGIANCE  </w:t>
      </w:r>
    </w:p>
    <w:p w14:paraId="4BA47342" w14:textId="58CCA3DC" w:rsidR="00C949FB" w:rsidRDefault="00C949FB" w:rsidP="00C949FB">
      <w:pPr>
        <w:rPr>
          <w:i/>
          <w:color w:val="FF0000"/>
        </w:rPr>
      </w:pPr>
      <w:r>
        <w:rPr>
          <w:i/>
          <w:color w:val="FF0000"/>
        </w:rPr>
        <w:t xml:space="preserve">      If you haven’t done so already; PLEASE SILENCE YOUR CELLPHONES!  THANK YOU!</w:t>
      </w:r>
    </w:p>
    <w:p w14:paraId="7EE67B72" w14:textId="77777777" w:rsidR="00C949FB" w:rsidRPr="00FC7222" w:rsidRDefault="00C949FB" w:rsidP="00C949FB">
      <w:pPr>
        <w:pStyle w:val="ListParagraph"/>
        <w:rPr>
          <w:b/>
          <w:sz w:val="12"/>
          <w:szCs w:val="16"/>
        </w:rPr>
      </w:pPr>
    </w:p>
    <w:p w14:paraId="6B1AC7C3" w14:textId="77777777" w:rsidR="00C949FB" w:rsidRDefault="00C949FB" w:rsidP="00C949FB">
      <w:pPr>
        <w:numPr>
          <w:ilvl w:val="0"/>
          <w:numId w:val="1"/>
        </w:numPr>
      </w:pPr>
      <w:r>
        <w:rPr>
          <w:b/>
        </w:rPr>
        <w:t>ROLL CALL</w:t>
      </w:r>
    </w:p>
    <w:p w14:paraId="7D6E6DB6" w14:textId="77777777" w:rsidR="00C949FB" w:rsidRPr="00FC7222" w:rsidRDefault="00C949FB" w:rsidP="00C949FB">
      <w:pPr>
        <w:rPr>
          <w:sz w:val="12"/>
          <w:szCs w:val="16"/>
        </w:rPr>
      </w:pPr>
    </w:p>
    <w:p w14:paraId="1073D249" w14:textId="77777777" w:rsidR="00C949FB" w:rsidRDefault="00C949FB" w:rsidP="00C949FB">
      <w:pPr>
        <w:numPr>
          <w:ilvl w:val="0"/>
          <w:numId w:val="1"/>
        </w:numPr>
        <w:rPr>
          <w:b/>
        </w:rPr>
      </w:pPr>
      <w:r>
        <w:rPr>
          <w:b/>
        </w:rPr>
        <w:t>CITIZEN PARTICIPATION (FOR ITEMS NOT ON THE AGENDA)</w:t>
      </w:r>
    </w:p>
    <w:p w14:paraId="4656F50A" w14:textId="77777777" w:rsidR="00C949FB" w:rsidRPr="00FC7222" w:rsidRDefault="00C949FB" w:rsidP="00C949FB">
      <w:pPr>
        <w:rPr>
          <w:sz w:val="12"/>
          <w:szCs w:val="16"/>
        </w:rPr>
      </w:pPr>
    </w:p>
    <w:p w14:paraId="11035528" w14:textId="409C4C45" w:rsidR="00C949FB" w:rsidRDefault="00C949FB" w:rsidP="00C949FB">
      <w:pPr>
        <w:numPr>
          <w:ilvl w:val="0"/>
          <w:numId w:val="1"/>
        </w:numPr>
        <w:rPr>
          <w:b/>
          <w:color w:val="FF0000"/>
        </w:rPr>
      </w:pPr>
      <w:r>
        <w:rPr>
          <w:b/>
        </w:rPr>
        <w:t>APPROVAL OF THE AGENDA: ADDITIONS, CORRECTIONS</w:t>
      </w:r>
      <w:r w:rsidR="00321200">
        <w:rPr>
          <w:b/>
        </w:rPr>
        <w:t>,</w:t>
      </w:r>
      <w:r>
        <w:rPr>
          <w:b/>
        </w:rPr>
        <w:t xml:space="preserve"> OR DELETIONS </w:t>
      </w:r>
    </w:p>
    <w:p w14:paraId="47E68ED0" w14:textId="77777777" w:rsidR="00C949FB" w:rsidRPr="00FC7222" w:rsidRDefault="00C949FB" w:rsidP="00C949FB">
      <w:pPr>
        <w:rPr>
          <w:sz w:val="12"/>
          <w:szCs w:val="16"/>
        </w:rPr>
      </w:pPr>
    </w:p>
    <w:p w14:paraId="73018CA3" w14:textId="4726D466" w:rsidR="00C949FB" w:rsidRDefault="00C949FB" w:rsidP="00C949FB">
      <w:pPr>
        <w:numPr>
          <w:ilvl w:val="0"/>
          <w:numId w:val="1"/>
        </w:numPr>
        <w:jc w:val="both"/>
      </w:pPr>
      <w:r>
        <w:rPr>
          <w:b/>
        </w:rPr>
        <w:t>APPROVAL OF THE CONSENT AGENDA</w:t>
      </w:r>
      <w:r>
        <w:t>: Items on the Consent Agenda are defined as routine in nature, not warranting detailed discussion or individual action by the Board; therefore, all items on the Consent Agenda shall be approved and adopted by a single motion, second</w:t>
      </w:r>
      <w:r w:rsidR="00321200">
        <w:t>,</w:t>
      </w:r>
      <w:r>
        <w:t xml:space="preserve"> and vote by the Board.  Items on the Consent Agenda are not subject to discussion.  Any member of the Board may remove any item from the Consent Agenda simply by verbal request at the Board meeting.  Removing an item from the Consent Agenda does not require a motion, second</w:t>
      </w:r>
      <w:r w:rsidR="00E52CF9">
        <w:t>,</w:t>
      </w:r>
      <w:r>
        <w:t xml:space="preserve"> or vote; it would simply be a unilateral request of an individual Board member</w:t>
      </w:r>
      <w:r w:rsidR="00E52CF9">
        <w:t>. This</w:t>
      </w:r>
      <w:r>
        <w:t xml:space="preserve"> item would then be added as the last item under New Business.</w:t>
      </w:r>
    </w:p>
    <w:p w14:paraId="6E90536F" w14:textId="77777777" w:rsidR="00C949FB" w:rsidRPr="00A6047E" w:rsidRDefault="00C949FB" w:rsidP="00C949FB">
      <w:pPr>
        <w:numPr>
          <w:ilvl w:val="0"/>
          <w:numId w:val="7"/>
        </w:numPr>
        <w:spacing w:line="250" w:lineRule="auto"/>
        <w:ind w:left="432" w:hanging="221"/>
        <w:jc w:val="both"/>
      </w:pPr>
      <w:bookmarkStart w:id="0" w:name="_Hlk112306450"/>
      <w:r w:rsidRPr="00A6047E">
        <w:t>Chemical Inventory</w:t>
      </w:r>
    </w:p>
    <w:p w14:paraId="31DDBFA3" w14:textId="63341029" w:rsidR="00C949FB" w:rsidRPr="00A6047E" w:rsidRDefault="00C949FB" w:rsidP="00C949FB">
      <w:pPr>
        <w:numPr>
          <w:ilvl w:val="0"/>
          <w:numId w:val="7"/>
        </w:numPr>
        <w:spacing w:line="250" w:lineRule="auto"/>
        <w:ind w:left="432" w:hanging="221"/>
        <w:jc w:val="both"/>
      </w:pPr>
      <w:r w:rsidRPr="00A6047E">
        <w:t xml:space="preserve">Minutes: Regular Board Meeting, </w:t>
      </w:r>
      <w:r w:rsidR="00DF164E">
        <w:t>Ju</w:t>
      </w:r>
      <w:r w:rsidR="00A70746">
        <w:t>ly</w:t>
      </w:r>
      <w:r w:rsidRPr="00A6047E">
        <w:t xml:space="preserve"> 1</w:t>
      </w:r>
      <w:r w:rsidR="00A70746">
        <w:t>0</w:t>
      </w:r>
      <w:r w:rsidRPr="00A6047E">
        <w:t>, 202</w:t>
      </w:r>
      <w:r w:rsidR="00DF164E">
        <w:t>5</w:t>
      </w:r>
      <w:r w:rsidRPr="00A6047E">
        <w:t>.</w:t>
      </w:r>
    </w:p>
    <w:p w14:paraId="230DA2DD" w14:textId="4E57B83C" w:rsidR="00C949FB" w:rsidRPr="00A6047E" w:rsidRDefault="00A70746" w:rsidP="00C949FB">
      <w:pPr>
        <w:numPr>
          <w:ilvl w:val="0"/>
          <w:numId w:val="7"/>
        </w:numPr>
        <w:spacing w:line="250" w:lineRule="auto"/>
        <w:ind w:left="432" w:hanging="221"/>
        <w:jc w:val="both"/>
      </w:pPr>
      <w:r>
        <w:t>Board members to attend the FMCA annual meeting, Charlotte, FL, Nov 17-20, 2025</w:t>
      </w:r>
    </w:p>
    <w:p w14:paraId="5D2DB92C" w14:textId="1FB19324" w:rsidR="00C949FB" w:rsidRPr="00A6047E" w:rsidRDefault="00A70746" w:rsidP="00C949FB">
      <w:pPr>
        <w:numPr>
          <w:ilvl w:val="0"/>
          <w:numId w:val="7"/>
        </w:numPr>
        <w:spacing w:line="250" w:lineRule="auto"/>
        <w:ind w:left="432" w:hanging="221"/>
        <w:jc w:val="both"/>
      </w:pPr>
      <w:r>
        <w:t>Updated organization chart</w:t>
      </w:r>
    </w:p>
    <w:p w14:paraId="3E25B25D" w14:textId="409D8A6C" w:rsidR="00C949FB" w:rsidRPr="00A6047E" w:rsidRDefault="00A70746" w:rsidP="00C949FB">
      <w:pPr>
        <w:numPr>
          <w:ilvl w:val="0"/>
          <w:numId w:val="7"/>
        </w:numPr>
        <w:spacing w:line="250" w:lineRule="auto"/>
        <w:ind w:left="432" w:hanging="221"/>
        <w:jc w:val="both"/>
      </w:pPr>
      <w:r>
        <w:t>Organize 21</w:t>
      </w:r>
      <w:r w:rsidRPr="00A70746">
        <w:rPr>
          <w:vertAlign w:val="superscript"/>
        </w:rPr>
        <w:t>st</w:t>
      </w:r>
      <w:r>
        <w:t xml:space="preserve"> Arbovirus &amp; Mosquito Control Workshop in conjunction with the FMCA aerial training, AMCD, March 2-5, 2026</w:t>
      </w:r>
    </w:p>
    <w:p w14:paraId="42DC783C" w14:textId="726631BC" w:rsidR="00DF164E" w:rsidRDefault="00DF164E" w:rsidP="00C949FB">
      <w:pPr>
        <w:numPr>
          <w:ilvl w:val="0"/>
          <w:numId w:val="7"/>
        </w:numPr>
        <w:spacing w:line="250" w:lineRule="auto"/>
        <w:ind w:left="432" w:hanging="221"/>
        <w:jc w:val="both"/>
      </w:pPr>
      <w:r>
        <w:t>Treasurer’s report and cancelled checks</w:t>
      </w:r>
    </w:p>
    <w:p w14:paraId="7F556271" w14:textId="77777777" w:rsidR="00A70746" w:rsidRPr="00A6047E" w:rsidRDefault="00A70746" w:rsidP="00A70746">
      <w:pPr>
        <w:spacing w:line="250" w:lineRule="auto"/>
        <w:ind w:left="432"/>
        <w:jc w:val="both"/>
      </w:pPr>
    </w:p>
    <w:p w14:paraId="556ADE3E" w14:textId="77777777" w:rsidR="00C949FB" w:rsidRPr="00AC3312" w:rsidRDefault="00C949FB" w:rsidP="00C949FB">
      <w:pPr>
        <w:pStyle w:val="ListParagraph"/>
        <w:numPr>
          <w:ilvl w:val="0"/>
          <w:numId w:val="1"/>
        </w:numPr>
        <w:spacing w:after="160" w:line="259" w:lineRule="auto"/>
        <w:rPr>
          <w14:ligatures w14:val="none"/>
        </w:rPr>
      </w:pPr>
      <w:r w:rsidRPr="00AC3312">
        <w:rPr>
          <w:b/>
          <w:bCs/>
          <w:u w:val="single"/>
        </w:rPr>
        <w:t>Unfinished Business</w:t>
      </w:r>
      <w:r w:rsidRPr="00AC3312">
        <w:rPr>
          <w:b/>
          <w:bCs/>
        </w:rPr>
        <w:t>:</w:t>
      </w:r>
      <w:r w:rsidRPr="00AC3312">
        <w:t xml:space="preserve">  </w:t>
      </w:r>
    </w:p>
    <w:p w14:paraId="0EB0D55D" w14:textId="6012F407" w:rsidR="00C949FB" w:rsidRPr="00A6047E" w:rsidRDefault="00A70746" w:rsidP="00C949FB">
      <w:pPr>
        <w:numPr>
          <w:ilvl w:val="1"/>
          <w:numId w:val="7"/>
        </w:numPr>
        <w:spacing w:line="249" w:lineRule="auto"/>
        <w:ind w:left="432" w:hanging="355"/>
      </w:pPr>
      <w:r>
        <w:t>Drainage system close-out report</w:t>
      </w:r>
      <w:r w:rsidR="002451FB">
        <w:t xml:space="preserve"> …     </w:t>
      </w:r>
      <w:r w:rsidR="00C0083D">
        <w:t xml:space="preserve">           Company Owner,</w:t>
      </w:r>
      <w:r w:rsidR="002451FB">
        <w:t xml:space="preserve"> </w:t>
      </w:r>
      <w:r>
        <w:t>Mr. Otta Gruhn</w:t>
      </w:r>
      <w:r w:rsidR="002451FB">
        <w:t xml:space="preserve"> (10 min)</w:t>
      </w:r>
    </w:p>
    <w:p w14:paraId="30F604F0" w14:textId="77777777" w:rsidR="00C949FB" w:rsidRPr="00A6047E" w:rsidRDefault="00C949FB" w:rsidP="00C949FB">
      <w:pPr>
        <w:ind w:left="432"/>
        <w:rPr>
          <w:sz w:val="10"/>
        </w:rPr>
      </w:pPr>
    </w:p>
    <w:p w14:paraId="69282ED8" w14:textId="39FD2C61" w:rsidR="00C949FB" w:rsidRPr="00A6047E" w:rsidRDefault="00A70746" w:rsidP="00C949FB">
      <w:pPr>
        <w:numPr>
          <w:ilvl w:val="1"/>
          <w:numId w:val="7"/>
        </w:numPr>
        <w:spacing w:line="249" w:lineRule="auto"/>
        <w:ind w:left="432" w:hanging="355"/>
      </w:pPr>
      <w:r>
        <w:t>Approval of new auditor contract …                                              Dr.</w:t>
      </w:r>
      <w:r w:rsidR="00321200">
        <w:t xml:space="preserve"> Rui-De</w:t>
      </w:r>
      <w:r>
        <w:t xml:space="preserve"> Xue (5 min)</w:t>
      </w:r>
    </w:p>
    <w:p w14:paraId="459A157F" w14:textId="77777777" w:rsidR="00C949FB" w:rsidRPr="00A6047E" w:rsidRDefault="00C949FB" w:rsidP="00C949FB">
      <w:pPr>
        <w:rPr>
          <w:sz w:val="10"/>
        </w:rPr>
      </w:pPr>
    </w:p>
    <w:p w14:paraId="426C50B8" w14:textId="6A32F431" w:rsidR="00C949FB" w:rsidRPr="00A6047E" w:rsidRDefault="00A70746" w:rsidP="00C949FB">
      <w:pPr>
        <w:numPr>
          <w:ilvl w:val="1"/>
          <w:numId w:val="7"/>
        </w:numPr>
        <w:spacing w:line="259" w:lineRule="auto"/>
        <w:ind w:left="432" w:hanging="355"/>
      </w:pPr>
      <w:r>
        <w:t>Financial analysis and budget amendment …                                Mr. Scott Hanna (10 min)</w:t>
      </w:r>
    </w:p>
    <w:p w14:paraId="50617530" w14:textId="77777777" w:rsidR="00C949FB" w:rsidRPr="00A6047E" w:rsidRDefault="00C949FB" w:rsidP="00C949FB">
      <w:pPr>
        <w:spacing w:line="259" w:lineRule="auto"/>
        <w:ind w:left="432"/>
        <w:rPr>
          <w:sz w:val="10"/>
        </w:rPr>
      </w:pPr>
    </w:p>
    <w:p w14:paraId="4D137CA9" w14:textId="77777777" w:rsidR="00C949FB" w:rsidRPr="00AC3312" w:rsidRDefault="00C949FB" w:rsidP="00C949FB">
      <w:pPr>
        <w:pStyle w:val="ListParagraph"/>
        <w:numPr>
          <w:ilvl w:val="0"/>
          <w:numId w:val="1"/>
        </w:numPr>
        <w:spacing w:after="160" w:line="259" w:lineRule="auto"/>
        <w:rPr>
          <w:bCs/>
          <w:i/>
          <w:iCs/>
        </w:rPr>
      </w:pPr>
      <w:r w:rsidRPr="00AC3312">
        <w:rPr>
          <w:b/>
          <w:bCs/>
          <w:u w:val="single"/>
        </w:rPr>
        <w:lastRenderedPageBreak/>
        <w:t>New Business</w:t>
      </w:r>
      <w:r w:rsidRPr="00AC3312">
        <w:rPr>
          <w:b/>
          <w:bCs/>
        </w:rPr>
        <w:t>:</w:t>
      </w:r>
      <w:r w:rsidRPr="00AC3312">
        <w:t xml:space="preserve">   </w:t>
      </w:r>
    </w:p>
    <w:bookmarkEnd w:id="0"/>
    <w:p w14:paraId="269C43AA" w14:textId="77777777" w:rsidR="00A70746" w:rsidRDefault="00A70746" w:rsidP="00C949FB">
      <w:pPr>
        <w:numPr>
          <w:ilvl w:val="1"/>
          <w:numId w:val="8"/>
        </w:numPr>
        <w:spacing w:line="250" w:lineRule="auto"/>
        <w:ind w:left="432" w:right="-2880"/>
      </w:pPr>
      <w:r>
        <w:t xml:space="preserve">The AMCD programs &amp; approval of the program goals, objectives, and performance </w:t>
      </w:r>
    </w:p>
    <w:p w14:paraId="1A80AEA1" w14:textId="7A8509EC" w:rsidR="00C949FB" w:rsidRPr="00A6047E" w:rsidRDefault="00A70746" w:rsidP="00A70746">
      <w:pPr>
        <w:spacing w:line="250" w:lineRule="auto"/>
        <w:ind w:left="432" w:right="-2880"/>
      </w:pPr>
      <w:r>
        <w:t>measure for FY 25/26</w:t>
      </w:r>
      <w:r w:rsidR="002451FB">
        <w:t xml:space="preserve"> (Ppt.) …  </w:t>
      </w:r>
      <w:r w:rsidR="002451FB">
        <w:rPr>
          <w:bCs/>
        </w:rPr>
        <w:t xml:space="preserve">                                   </w:t>
      </w:r>
      <w:r>
        <w:rPr>
          <w:bCs/>
        </w:rPr>
        <w:t xml:space="preserve">  </w:t>
      </w:r>
      <w:r w:rsidR="002451FB">
        <w:rPr>
          <w:bCs/>
        </w:rPr>
        <w:t xml:space="preserve">             D</w:t>
      </w:r>
      <w:r w:rsidR="00C949FB" w:rsidRPr="00A6047E">
        <w:rPr>
          <w:bCs/>
        </w:rPr>
        <w:t>r.</w:t>
      </w:r>
      <w:r w:rsidR="00321200">
        <w:rPr>
          <w:bCs/>
        </w:rPr>
        <w:t xml:space="preserve"> Rui-De</w:t>
      </w:r>
      <w:r w:rsidR="00C949FB" w:rsidRPr="00A6047E">
        <w:rPr>
          <w:bCs/>
        </w:rPr>
        <w:t xml:space="preserve"> </w:t>
      </w:r>
      <w:r w:rsidR="002451FB">
        <w:rPr>
          <w:bCs/>
        </w:rPr>
        <w:t>Xue</w:t>
      </w:r>
      <w:r w:rsidR="00C949FB" w:rsidRPr="00A6047E">
        <w:rPr>
          <w:bCs/>
        </w:rPr>
        <w:t xml:space="preserve"> (</w:t>
      </w:r>
      <w:r w:rsidR="002451FB">
        <w:rPr>
          <w:bCs/>
        </w:rPr>
        <w:t>1</w:t>
      </w:r>
      <w:r w:rsidR="00C0083D">
        <w:rPr>
          <w:bCs/>
        </w:rPr>
        <w:t>5</w:t>
      </w:r>
      <w:r w:rsidR="00C949FB" w:rsidRPr="00A6047E">
        <w:rPr>
          <w:bCs/>
        </w:rPr>
        <w:t xml:space="preserve"> Min)</w:t>
      </w:r>
    </w:p>
    <w:p w14:paraId="55B80BFC" w14:textId="77777777" w:rsidR="00C949FB" w:rsidRPr="00A6047E" w:rsidRDefault="00C949FB" w:rsidP="00C949FB">
      <w:pPr>
        <w:spacing w:line="250" w:lineRule="auto"/>
        <w:ind w:left="432" w:right="-2880"/>
        <w:rPr>
          <w:sz w:val="10"/>
        </w:rPr>
      </w:pPr>
    </w:p>
    <w:p w14:paraId="444139CA" w14:textId="58256F00" w:rsidR="00386056" w:rsidRDefault="002451FB" w:rsidP="00C949FB">
      <w:pPr>
        <w:numPr>
          <w:ilvl w:val="1"/>
          <w:numId w:val="8"/>
        </w:numPr>
        <w:spacing w:line="250" w:lineRule="auto"/>
        <w:ind w:left="432" w:right="-3168"/>
      </w:pPr>
      <w:r>
        <w:rPr>
          <w:noProof/>
        </w:rPr>
        <w:t xml:space="preserve">Discussion and approval of </w:t>
      </w:r>
      <w:r w:rsidR="00A70746">
        <w:rPr>
          <w:noProof/>
        </w:rPr>
        <w:t>the updated public record request policy</w:t>
      </w:r>
      <w:r>
        <w:rPr>
          <w:noProof/>
        </w:rPr>
        <w:t xml:space="preserve"> </w:t>
      </w:r>
    </w:p>
    <w:p w14:paraId="10B0B6EA" w14:textId="3AB7DDBD" w:rsidR="00C949FB" w:rsidRDefault="00386056" w:rsidP="002451FB">
      <w:pPr>
        <w:spacing w:line="250" w:lineRule="auto"/>
        <w:ind w:right="-3168"/>
      </w:pPr>
      <w:r>
        <w:rPr>
          <w:noProof/>
        </w:rPr>
        <w:t xml:space="preserve">        </w:t>
      </w:r>
      <w:r w:rsidR="002451FB">
        <w:rPr>
          <w:noProof/>
        </w:rPr>
        <w:t xml:space="preserve">…                                                      </w:t>
      </w:r>
      <w:r w:rsidR="00C0083D">
        <w:rPr>
          <w:noProof/>
        </w:rPr>
        <w:t xml:space="preserve">                </w:t>
      </w:r>
      <w:r w:rsidR="002451FB">
        <w:rPr>
          <w:noProof/>
        </w:rPr>
        <w:t xml:space="preserve"> </w:t>
      </w:r>
      <w:r w:rsidR="00321200">
        <w:rPr>
          <w:noProof/>
        </w:rPr>
        <w:t>HR Generate,</w:t>
      </w:r>
      <w:r w:rsidR="002451FB">
        <w:rPr>
          <w:noProof/>
        </w:rPr>
        <w:t xml:space="preserve"> </w:t>
      </w:r>
      <w:r w:rsidR="00321200">
        <w:rPr>
          <w:noProof/>
        </w:rPr>
        <w:t xml:space="preserve">Mrs. Sheila Rivera </w:t>
      </w:r>
      <w:r w:rsidR="00C949FB">
        <w:rPr>
          <w:noProof/>
        </w:rPr>
        <w:t>(10 min)</w:t>
      </w:r>
    </w:p>
    <w:p w14:paraId="6665E5DA" w14:textId="77777777" w:rsidR="00C949FB" w:rsidRPr="00A6047E" w:rsidRDefault="00C949FB" w:rsidP="00C949FB">
      <w:pPr>
        <w:spacing w:line="250" w:lineRule="auto"/>
        <w:ind w:right="-2880"/>
        <w:rPr>
          <w:sz w:val="10"/>
        </w:rPr>
      </w:pPr>
    </w:p>
    <w:p w14:paraId="050ECC88" w14:textId="619DD4EF" w:rsidR="003C752C" w:rsidRPr="00A6047E" w:rsidRDefault="003C752C" w:rsidP="003C752C">
      <w:pPr>
        <w:spacing w:line="250" w:lineRule="auto"/>
        <w:ind w:right="-2880"/>
      </w:pPr>
    </w:p>
    <w:p w14:paraId="0B0819E3" w14:textId="77777777" w:rsidR="00C949FB" w:rsidRPr="00AC3312" w:rsidRDefault="00C949FB" w:rsidP="00C949FB">
      <w:pPr>
        <w:pStyle w:val="ListParagraph"/>
        <w:numPr>
          <w:ilvl w:val="0"/>
          <w:numId w:val="1"/>
        </w:numPr>
        <w:rPr>
          <w:b/>
        </w:rPr>
      </w:pPr>
      <w:r w:rsidRPr="00AC3312">
        <w:rPr>
          <w:b/>
          <w:bCs/>
        </w:rPr>
        <w:t>REPORTS</w:t>
      </w:r>
    </w:p>
    <w:p w14:paraId="50D5C30D" w14:textId="77777777" w:rsidR="00C949FB" w:rsidRDefault="00C949FB" w:rsidP="00C949FB">
      <w:pPr>
        <w:numPr>
          <w:ilvl w:val="0"/>
          <w:numId w:val="2"/>
        </w:numPr>
        <w:ind w:left="990" w:hanging="270"/>
        <w:rPr>
          <w:bCs/>
        </w:rPr>
      </w:pPr>
      <w:r>
        <w:rPr>
          <w:bCs/>
        </w:rPr>
        <w:t>Director</w:t>
      </w:r>
    </w:p>
    <w:p w14:paraId="33A89C4B" w14:textId="77777777" w:rsidR="00C949FB" w:rsidRDefault="00C949FB" w:rsidP="00C949FB">
      <w:pPr>
        <w:numPr>
          <w:ilvl w:val="0"/>
          <w:numId w:val="2"/>
        </w:numPr>
        <w:ind w:left="990" w:hanging="270"/>
        <w:rPr>
          <w:bCs/>
        </w:rPr>
      </w:pPr>
      <w:r>
        <w:rPr>
          <w:bCs/>
        </w:rPr>
        <w:t>Attorney</w:t>
      </w:r>
    </w:p>
    <w:p w14:paraId="6680C987" w14:textId="77777777" w:rsidR="00C949FB" w:rsidRDefault="00C949FB" w:rsidP="00C949FB">
      <w:pPr>
        <w:rPr>
          <w:b/>
          <w:bCs/>
          <w:sz w:val="16"/>
          <w:szCs w:val="16"/>
        </w:rPr>
      </w:pPr>
    </w:p>
    <w:p w14:paraId="75C0298A" w14:textId="77777777" w:rsidR="00C949FB" w:rsidRDefault="00C949FB" w:rsidP="00C949FB">
      <w:pPr>
        <w:numPr>
          <w:ilvl w:val="0"/>
          <w:numId w:val="1"/>
        </w:numPr>
        <w:rPr>
          <w:b/>
        </w:rPr>
      </w:pPr>
      <w:r>
        <w:rPr>
          <w:b/>
          <w:bCs/>
        </w:rPr>
        <w:t>COMMISSIONER COMMENTS:</w:t>
      </w:r>
    </w:p>
    <w:p w14:paraId="680689BE" w14:textId="77777777" w:rsidR="00C949FB" w:rsidRDefault="00C949FB" w:rsidP="00C949FB">
      <w:pPr>
        <w:rPr>
          <w:b/>
          <w:sz w:val="16"/>
          <w:szCs w:val="16"/>
        </w:rPr>
      </w:pPr>
    </w:p>
    <w:p w14:paraId="55BCA743" w14:textId="77777777" w:rsidR="00C949FB" w:rsidRPr="004E28EB" w:rsidRDefault="00C949FB" w:rsidP="00C949FB">
      <w:pPr>
        <w:outlineLvl w:val="0"/>
        <w:rPr>
          <w:b/>
          <w:bCs/>
          <w:color w:val="000000" w:themeColor="text1"/>
          <w:u w:val="single"/>
        </w:rPr>
      </w:pPr>
    </w:p>
    <w:p w14:paraId="4D98E6F7" w14:textId="77777777" w:rsidR="00C949FB" w:rsidRDefault="00C949FB" w:rsidP="00C949FB">
      <w:pPr>
        <w:rPr>
          <w:b/>
          <w:bCs/>
          <w:u w:val="single"/>
        </w:rPr>
      </w:pPr>
      <w:r>
        <w:rPr>
          <w:b/>
          <w:bCs/>
          <w:u w:val="single"/>
        </w:rPr>
        <w:t>Announcements/Upcoming Meetings:</w:t>
      </w:r>
    </w:p>
    <w:p w14:paraId="2F0B4E8D" w14:textId="77777777" w:rsidR="00092729" w:rsidRDefault="00321200" w:rsidP="00C949FB">
      <w:pPr>
        <w:pStyle w:val="ListParagraph"/>
        <w:numPr>
          <w:ilvl w:val="0"/>
          <w:numId w:val="3"/>
        </w:numPr>
        <w:ind w:right="558"/>
        <w:jc w:val="both"/>
        <w:rPr>
          <w:bCs/>
        </w:rPr>
      </w:pPr>
      <w:r>
        <w:rPr>
          <w:bCs/>
        </w:rPr>
        <w:t>September 11</w:t>
      </w:r>
      <w:r w:rsidR="00C949FB">
        <w:rPr>
          <w:bCs/>
        </w:rPr>
        <w:t>, 2025</w:t>
      </w:r>
      <w:r w:rsidR="00386056">
        <w:rPr>
          <w:bCs/>
        </w:rPr>
        <w:t>,</w:t>
      </w:r>
      <w:r w:rsidR="00C949FB">
        <w:rPr>
          <w:bCs/>
        </w:rPr>
        <w:t xml:space="preserve"> Regular Board Meeting at 5:00 P.M.  All items for inclusion in the </w:t>
      </w:r>
      <w:r w:rsidR="00C0083D">
        <w:rPr>
          <w:bCs/>
        </w:rPr>
        <w:t xml:space="preserve">September </w:t>
      </w:r>
      <w:r>
        <w:rPr>
          <w:bCs/>
        </w:rPr>
        <w:t>11</w:t>
      </w:r>
      <w:r w:rsidR="00C949FB">
        <w:rPr>
          <w:bCs/>
        </w:rPr>
        <w:t>, 2025</w:t>
      </w:r>
      <w:r w:rsidR="00C0083D">
        <w:rPr>
          <w:bCs/>
        </w:rPr>
        <w:t xml:space="preserve"> a</w:t>
      </w:r>
      <w:r w:rsidR="00C949FB">
        <w:rPr>
          <w:bCs/>
        </w:rPr>
        <w:t xml:space="preserve">genda must be received by 4:00 P.M., no later than Monday, </w:t>
      </w:r>
      <w:r>
        <w:rPr>
          <w:bCs/>
        </w:rPr>
        <w:t>August 29</w:t>
      </w:r>
      <w:r w:rsidR="00C949FB">
        <w:rPr>
          <w:bCs/>
        </w:rPr>
        <w:t xml:space="preserve">, 2025.  </w:t>
      </w:r>
    </w:p>
    <w:p w14:paraId="7DE17AC7" w14:textId="5FD142F9" w:rsidR="00C949FB" w:rsidRDefault="00321200" w:rsidP="00C949FB">
      <w:pPr>
        <w:pStyle w:val="ListParagraph"/>
        <w:numPr>
          <w:ilvl w:val="0"/>
          <w:numId w:val="3"/>
        </w:numPr>
        <w:ind w:right="558"/>
        <w:jc w:val="both"/>
        <w:rPr>
          <w:bCs/>
        </w:rPr>
      </w:pPr>
      <w:r>
        <w:rPr>
          <w:bCs/>
        </w:rPr>
        <w:t>September 11 at 5:30 pm. Public hearing about millage rate and budget</w:t>
      </w:r>
      <w:r w:rsidR="00092729">
        <w:rPr>
          <w:bCs/>
        </w:rPr>
        <w:t>.</w:t>
      </w:r>
    </w:p>
    <w:p w14:paraId="4E301775" w14:textId="70B39A58" w:rsidR="00C949FB" w:rsidRDefault="00C949FB" w:rsidP="00C949FB">
      <w:pPr>
        <w:ind w:right="468"/>
        <w:jc w:val="both"/>
        <w:rPr>
          <w:bCs/>
        </w:rPr>
      </w:pPr>
      <w:r>
        <w:rPr>
          <w:bCs/>
        </w:rPr>
        <w:br/>
      </w:r>
      <w:r>
        <w:rPr>
          <w:b/>
          <w:bCs/>
        </w:rPr>
        <w:t>NOTE</w:t>
      </w:r>
      <w:r>
        <w:rPr>
          <w:bCs/>
        </w:rPr>
        <w:t xml:space="preserve">:  Pursuant to Section 286.0150, Florida Statutes, if an individual decides to appeal any decision made by the District Board with respect to any matter considered at this meeting, a record of the proceedings will be required and the individual will need to ensure that a verbatim transcript of the proceedings is made, which record includes the testimony and evidence upon which the appeal is based.  Such </w:t>
      </w:r>
      <w:r w:rsidR="00BB10CE">
        <w:rPr>
          <w:bCs/>
        </w:rPr>
        <w:t xml:space="preserve">a </w:t>
      </w:r>
      <w:r>
        <w:rPr>
          <w:bCs/>
        </w:rPr>
        <w:t>person must provide a method for recording the proceedings.</w:t>
      </w:r>
    </w:p>
    <w:p w14:paraId="2600C463" w14:textId="77777777" w:rsidR="00C949FB" w:rsidRDefault="00C949FB" w:rsidP="00C949FB">
      <w:pPr>
        <w:ind w:right="468"/>
        <w:jc w:val="both"/>
        <w:rPr>
          <w:bCs/>
          <w:sz w:val="16"/>
          <w:szCs w:val="16"/>
        </w:rPr>
      </w:pPr>
    </w:p>
    <w:p w14:paraId="067ADE7D" w14:textId="01E83CED" w:rsidR="00C949FB" w:rsidRDefault="00C949FB" w:rsidP="00C949FB">
      <w:pPr>
        <w:ind w:right="468"/>
        <w:jc w:val="both"/>
        <w:rPr>
          <w:bCs/>
        </w:rPr>
      </w:pPr>
      <w:r>
        <w:rPr>
          <w:b/>
          <w:bCs/>
        </w:rPr>
        <w:t>NOTE</w:t>
      </w:r>
      <w:r>
        <w:rPr>
          <w:bCs/>
        </w:rPr>
        <w:t xml:space="preserve">: </w:t>
      </w:r>
      <w:r w:rsidR="00386056">
        <w:rPr>
          <w:bCs/>
        </w:rPr>
        <w:t>By</w:t>
      </w:r>
      <w:r>
        <w:rPr>
          <w:bCs/>
        </w:rPr>
        <w:t xml:space="preserve"> the Americans with Disabilities Act, persons needing assistance to participate in any of these proceedings should contact Heather Keating Grotz at (904) 471-3107 </w:t>
      </w:r>
      <w:r w:rsidR="00386056">
        <w:rPr>
          <w:bCs/>
        </w:rPr>
        <w:t>before</w:t>
      </w:r>
      <w:r>
        <w:rPr>
          <w:bCs/>
        </w:rPr>
        <w:t xml:space="preserve"> the meeting </w:t>
      </w:r>
      <w:r w:rsidR="00386056">
        <w:rPr>
          <w:bCs/>
        </w:rPr>
        <w:t>to</w:t>
      </w:r>
      <w:r>
        <w:rPr>
          <w:bCs/>
        </w:rPr>
        <w:t xml:space="preserve"> request such assistance.</w:t>
      </w:r>
    </w:p>
    <w:p w14:paraId="32B610B1" w14:textId="77777777" w:rsidR="00C949FB" w:rsidRDefault="00C949FB" w:rsidP="00C949FB">
      <w:pPr>
        <w:ind w:right="468"/>
        <w:jc w:val="both"/>
        <w:rPr>
          <w:bCs/>
          <w:sz w:val="16"/>
          <w:szCs w:val="16"/>
        </w:rPr>
      </w:pPr>
    </w:p>
    <w:p w14:paraId="4FF9E729" w14:textId="18310E48" w:rsidR="00C949FB" w:rsidRDefault="00C949FB">
      <w:r>
        <w:rPr>
          <w:bCs/>
        </w:rPr>
        <w:t xml:space="preserve">A Proposed Agenda and a complete copy of the materials for this Agenda </w:t>
      </w:r>
      <w:r w:rsidR="00BB10CE">
        <w:rPr>
          <w:bCs/>
        </w:rPr>
        <w:t>are available on AMCD’s website</w:t>
      </w:r>
      <w:r>
        <w:rPr>
          <w:bCs/>
        </w:rPr>
        <w:t xml:space="preserve"> (</w:t>
      </w:r>
      <w:hyperlink r:id="rId9" w:history="1">
        <w:r>
          <w:rPr>
            <w:rStyle w:val="Hyperlink"/>
            <w:rFonts w:eastAsiaTheme="majorEastAsia"/>
            <w:bCs/>
          </w:rPr>
          <w:t>www.amcdsjc.org</w:t>
        </w:r>
      </w:hyperlink>
      <w:r>
        <w:rPr>
          <w:bCs/>
        </w:rPr>
        <w:t>) or at the District office.</w:t>
      </w:r>
    </w:p>
    <w:sectPr w:rsidR="00C949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160F9"/>
    <w:multiLevelType w:val="hybridMultilevel"/>
    <w:tmpl w:val="9820767C"/>
    <w:lvl w:ilvl="0" w:tplc="AFA8727E">
      <w:start w:val="1"/>
      <w:numFmt w:val="decimal"/>
      <w:lvlText w:val="%1."/>
      <w:lvlJc w:val="left"/>
      <w:pPr>
        <w:ind w:left="720" w:hanging="360"/>
      </w:pPr>
      <w:rPr>
        <w:rFonts w:ascii="Times New Roman" w:hAnsi="Times New Roman"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34A1F"/>
    <w:multiLevelType w:val="multilevel"/>
    <w:tmpl w:val="8898B7FE"/>
    <w:lvl w:ilvl="0">
      <w:start w:val="1"/>
      <w:numFmt w:val="decimal"/>
      <w:lvlText w:val="%1."/>
      <w:lvlJc w:val="left"/>
      <w:pPr>
        <w:tabs>
          <w:tab w:val="num" w:pos="360"/>
        </w:tabs>
        <w:ind w:left="360" w:hanging="360"/>
      </w:pPr>
      <w:rPr>
        <w:rFonts w:cs="Times New Roman"/>
        <w:b/>
        <w:color w:val="auto"/>
      </w:rPr>
    </w:lvl>
    <w:lvl w:ilvl="1">
      <w:start w:val="1"/>
      <w:numFmt w:val="decimal"/>
      <w:lvlText w:val="%2."/>
      <w:lvlJc w:val="left"/>
      <w:pPr>
        <w:tabs>
          <w:tab w:val="num" w:pos="2040"/>
        </w:tabs>
        <w:ind w:left="2040" w:hanging="1680"/>
      </w:pPr>
      <w:rPr>
        <w:rFonts w:cs="Times New Roman"/>
        <w:b w:val="0"/>
        <w:i w:val="0"/>
      </w:rPr>
    </w:lvl>
    <w:lvl w:ilvl="2">
      <w:start w:val="1"/>
      <w:numFmt w:val="decimal"/>
      <w:lvlText w:val="%1.%2.%3."/>
      <w:lvlJc w:val="left"/>
      <w:pPr>
        <w:tabs>
          <w:tab w:val="num" w:pos="1440"/>
        </w:tabs>
        <w:ind w:left="1224" w:hanging="504"/>
      </w:pPr>
      <w:rPr>
        <w:rFonts w:cs="Times New Roman"/>
      </w:rPr>
    </w:lvl>
    <w:lvl w:ilvl="3">
      <w:start w:val="1"/>
      <w:numFmt w:val="lowerLetter"/>
      <w:lvlText w:val="%4."/>
      <w:lvlJc w:val="left"/>
      <w:pPr>
        <w:tabs>
          <w:tab w:val="num" w:pos="1800"/>
        </w:tabs>
        <w:ind w:left="1728" w:hanging="648"/>
      </w:pPr>
      <w:rPr>
        <w:b w:val="0"/>
      </w:rPr>
    </w:lvl>
    <w:lvl w:ilvl="4">
      <w:start w:val="1"/>
      <w:numFmt w:val="lowerLetter"/>
      <w:lvlText w:val="%5."/>
      <w:lvlJc w:val="left"/>
      <w:pPr>
        <w:tabs>
          <w:tab w:val="num" w:pos="2520"/>
        </w:tabs>
        <w:ind w:left="2232" w:hanging="792"/>
      </w:p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28143749"/>
    <w:multiLevelType w:val="hybridMultilevel"/>
    <w:tmpl w:val="4522A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7360C2"/>
    <w:multiLevelType w:val="hybridMultilevel"/>
    <w:tmpl w:val="9892A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0BB16C3"/>
    <w:multiLevelType w:val="hybridMultilevel"/>
    <w:tmpl w:val="630A0346"/>
    <w:lvl w:ilvl="0" w:tplc="E7241592">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8F54B9"/>
    <w:multiLevelType w:val="hybridMultilevel"/>
    <w:tmpl w:val="F44002B4"/>
    <w:lvl w:ilvl="0" w:tplc="16A870CE">
      <w:start w:val="1"/>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B25D22">
      <w:start w:val="1"/>
      <w:numFmt w:val="decimal"/>
      <w:lvlText w:val="%2."/>
      <w:lvlJc w:val="left"/>
      <w:pPr>
        <w:ind w:left="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DC7CCC">
      <w:start w:val="1"/>
      <w:numFmt w:val="lowerRoman"/>
      <w:lvlText w:val="%3"/>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204606">
      <w:start w:val="1"/>
      <w:numFmt w:val="decimal"/>
      <w:lvlText w:val="%4"/>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E2A440">
      <w:start w:val="1"/>
      <w:numFmt w:val="lowerLetter"/>
      <w:lvlText w:val="%5"/>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C6F30">
      <w:start w:val="1"/>
      <w:numFmt w:val="lowerRoman"/>
      <w:lvlText w:val="%6"/>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20E59A">
      <w:start w:val="1"/>
      <w:numFmt w:val="decimal"/>
      <w:lvlText w:val="%7"/>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EEEF2">
      <w:start w:val="1"/>
      <w:numFmt w:val="lowerLetter"/>
      <w:lvlText w:val="%8"/>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61B9E">
      <w:start w:val="1"/>
      <w:numFmt w:val="lowerRoman"/>
      <w:lvlText w:val="%9"/>
      <w:lvlJc w:val="left"/>
      <w:pPr>
        <w:ind w:left="57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D3B2ECF"/>
    <w:multiLevelType w:val="hybridMultilevel"/>
    <w:tmpl w:val="E82C9074"/>
    <w:lvl w:ilvl="0" w:tplc="1E8C50AA">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02CB8E6">
      <w:start w:val="1"/>
      <w:numFmt w:val="decimal"/>
      <w:lvlText w:val="%2."/>
      <w:lvlJc w:val="left"/>
      <w:pPr>
        <w:ind w:left="7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42C30F8">
      <w:start w:val="1"/>
      <w:numFmt w:val="lowerRoman"/>
      <w:lvlText w:val="%3"/>
      <w:lvlJc w:val="left"/>
      <w:pPr>
        <w:ind w:left="14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17C05A2">
      <w:start w:val="1"/>
      <w:numFmt w:val="decimal"/>
      <w:lvlText w:val="%4"/>
      <w:lvlJc w:val="left"/>
      <w:pPr>
        <w:ind w:left="21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F00594">
      <w:start w:val="1"/>
      <w:numFmt w:val="lowerLetter"/>
      <w:lvlText w:val="%5"/>
      <w:lvlJc w:val="left"/>
      <w:pPr>
        <w:ind w:left="2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68E498">
      <w:start w:val="1"/>
      <w:numFmt w:val="lowerRoman"/>
      <w:lvlText w:val="%6"/>
      <w:lvlJc w:val="left"/>
      <w:pPr>
        <w:ind w:left="36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96A5D4">
      <w:start w:val="1"/>
      <w:numFmt w:val="decimal"/>
      <w:lvlText w:val="%7"/>
      <w:lvlJc w:val="left"/>
      <w:pPr>
        <w:ind w:left="43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729C40">
      <w:start w:val="1"/>
      <w:numFmt w:val="lowerLetter"/>
      <w:lvlText w:val="%8"/>
      <w:lvlJc w:val="left"/>
      <w:pPr>
        <w:ind w:left="5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0BC6B40">
      <w:start w:val="1"/>
      <w:numFmt w:val="lowerRoman"/>
      <w:lvlText w:val="%9"/>
      <w:lvlJc w:val="left"/>
      <w:pPr>
        <w:ind w:left="57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EE740E6"/>
    <w:multiLevelType w:val="hybridMultilevel"/>
    <w:tmpl w:val="5618421A"/>
    <w:lvl w:ilvl="0" w:tplc="F3BAB1FA">
      <w:start w:val="1"/>
      <w:numFmt w:val="decimal"/>
      <w:lvlText w:val="%1."/>
      <w:lvlJc w:val="left"/>
      <w:pPr>
        <w:tabs>
          <w:tab w:val="num" w:pos="900"/>
        </w:tabs>
        <w:ind w:left="900" w:hanging="360"/>
      </w:pPr>
      <w:rPr>
        <w:rFonts w:cs="Times New Roman"/>
      </w:rPr>
    </w:lvl>
    <w:lvl w:ilvl="1" w:tplc="2CECE9E2">
      <w:start w:val="1"/>
      <w:numFmt w:val="decimal"/>
      <w:lvlText w:val="%2."/>
      <w:lvlJc w:val="left"/>
      <w:pPr>
        <w:tabs>
          <w:tab w:val="num" w:pos="1620"/>
        </w:tabs>
        <w:ind w:left="1620" w:hanging="360"/>
      </w:pPr>
      <w:rPr>
        <w:rFonts w:cs="Times New Roman"/>
        <w:i w:val="0"/>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num w:numId="1" w16cid:durableId="1850485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054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702004">
    <w:abstractNumId w:val="3"/>
  </w:num>
  <w:num w:numId="4" w16cid:durableId="377707798">
    <w:abstractNumId w:val="0"/>
  </w:num>
  <w:num w:numId="5" w16cid:durableId="1088229460">
    <w:abstractNumId w:val="2"/>
  </w:num>
  <w:num w:numId="6" w16cid:durableId="525486673">
    <w:abstractNumId w:val="4"/>
  </w:num>
  <w:num w:numId="7" w16cid:durableId="15859956">
    <w:abstractNumId w:val="5"/>
  </w:num>
  <w:num w:numId="8" w16cid:durableId="20487537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9FB"/>
    <w:rsid w:val="00092729"/>
    <w:rsid w:val="000B7002"/>
    <w:rsid w:val="000F2083"/>
    <w:rsid w:val="00162F84"/>
    <w:rsid w:val="00170F2A"/>
    <w:rsid w:val="002062DB"/>
    <w:rsid w:val="002451FB"/>
    <w:rsid w:val="003013B9"/>
    <w:rsid w:val="00321200"/>
    <w:rsid w:val="00386056"/>
    <w:rsid w:val="003C752C"/>
    <w:rsid w:val="0052471C"/>
    <w:rsid w:val="00544361"/>
    <w:rsid w:val="005A2529"/>
    <w:rsid w:val="00621828"/>
    <w:rsid w:val="00643740"/>
    <w:rsid w:val="00656490"/>
    <w:rsid w:val="006E4510"/>
    <w:rsid w:val="007A6D43"/>
    <w:rsid w:val="00A347CE"/>
    <w:rsid w:val="00A70746"/>
    <w:rsid w:val="00B656EC"/>
    <w:rsid w:val="00BB10CE"/>
    <w:rsid w:val="00C0083D"/>
    <w:rsid w:val="00C949FB"/>
    <w:rsid w:val="00CB50BF"/>
    <w:rsid w:val="00D7765A"/>
    <w:rsid w:val="00DA4D5E"/>
    <w:rsid w:val="00DF164E"/>
    <w:rsid w:val="00DF4FBD"/>
    <w:rsid w:val="00E52CF9"/>
    <w:rsid w:val="00EE3B06"/>
    <w:rsid w:val="00FE30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B8314C"/>
  <w15:chartTrackingRefBased/>
  <w15:docId w15:val="{18E2D457-FB16-4A9E-808D-2ACC4043A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9FB"/>
    <w:pPr>
      <w:spacing w:after="0" w:line="240" w:lineRule="auto"/>
    </w:pPr>
    <w:rPr>
      <w:rFonts w:ascii="Times New Roman" w:eastAsia="Times New Roman" w:hAnsi="Times New Roman" w:cs="Times New Roman"/>
      <w:kern w:val="0"/>
    </w:rPr>
  </w:style>
  <w:style w:type="paragraph" w:styleId="Heading1">
    <w:name w:val="heading 1"/>
    <w:basedOn w:val="Normal"/>
    <w:next w:val="Normal"/>
    <w:link w:val="Heading1Char"/>
    <w:uiPriority w:val="9"/>
    <w:qFormat/>
    <w:rsid w:val="00C94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4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4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4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4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49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9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9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9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4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4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4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4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4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9FB"/>
    <w:rPr>
      <w:rFonts w:eastAsiaTheme="majorEastAsia" w:cstheme="majorBidi"/>
      <w:color w:val="272727" w:themeColor="text1" w:themeTint="D8"/>
    </w:rPr>
  </w:style>
  <w:style w:type="paragraph" w:styleId="Title">
    <w:name w:val="Title"/>
    <w:basedOn w:val="Normal"/>
    <w:next w:val="Normal"/>
    <w:link w:val="TitleChar"/>
    <w:uiPriority w:val="10"/>
    <w:qFormat/>
    <w:rsid w:val="00C949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9FB"/>
    <w:pPr>
      <w:spacing w:before="160"/>
      <w:jc w:val="center"/>
    </w:pPr>
    <w:rPr>
      <w:i/>
      <w:iCs/>
      <w:color w:val="404040" w:themeColor="text1" w:themeTint="BF"/>
    </w:rPr>
  </w:style>
  <w:style w:type="character" w:customStyle="1" w:styleId="QuoteChar">
    <w:name w:val="Quote Char"/>
    <w:basedOn w:val="DefaultParagraphFont"/>
    <w:link w:val="Quote"/>
    <w:uiPriority w:val="29"/>
    <w:rsid w:val="00C949FB"/>
    <w:rPr>
      <w:i/>
      <w:iCs/>
      <w:color w:val="404040" w:themeColor="text1" w:themeTint="BF"/>
    </w:rPr>
  </w:style>
  <w:style w:type="paragraph" w:styleId="ListParagraph">
    <w:name w:val="List Paragraph"/>
    <w:basedOn w:val="Normal"/>
    <w:uiPriority w:val="34"/>
    <w:qFormat/>
    <w:rsid w:val="00C949FB"/>
    <w:pPr>
      <w:ind w:left="720"/>
      <w:contextualSpacing/>
    </w:pPr>
  </w:style>
  <w:style w:type="character" w:styleId="IntenseEmphasis">
    <w:name w:val="Intense Emphasis"/>
    <w:basedOn w:val="DefaultParagraphFont"/>
    <w:uiPriority w:val="21"/>
    <w:qFormat/>
    <w:rsid w:val="00C949FB"/>
    <w:rPr>
      <w:i/>
      <w:iCs/>
      <w:color w:val="2F5496" w:themeColor="accent1" w:themeShade="BF"/>
    </w:rPr>
  </w:style>
  <w:style w:type="paragraph" w:styleId="IntenseQuote">
    <w:name w:val="Intense Quote"/>
    <w:basedOn w:val="Normal"/>
    <w:next w:val="Normal"/>
    <w:link w:val="IntenseQuoteChar"/>
    <w:uiPriority w:val="30"/>
    <w:qFormat/>
    <w:rsid w:val="00C94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49FB"/>
    <w:rPr>
      <w:i/>
      <w:iCs/>
      <w:color w:val="2F5496" w:themeColor="accent1" w:themeShade="BF"/>
    </w:rPr>
  </w:style>
  <w:style w:type="character" w:styleId="IntenseReference">
    <w:name w:val="Intense Reference"/>
    <w:basedOn w:val="DefaultParagraphFont"/>
    <w:uiPriority w:val="32"/>
    <w:qFormat/>
    <w:rsid w:val="00C949FB"/>
    <w:rPr>
      <w:b/>
      <w:bCs/>
      <w:smallCaps/>
      <w:color w:val="2F5496" w:themeColor="accent1" w:themeShade="BF"/>
      <w:spacing w:val="5"/>
    </w:rPr>
  </w:style>
  <w:style w:type="character" w:styleId="Hyperlink">
    <w:name w:val="Hyperlink"/>
    <w:basedOn w:val="DefaultParagraphFont"/>
    <w:uiPriority w:val="99"/>
    <w:semiHidden/>
    <w:unhideWhenUsed/>
    <w:rsid w:val="00C949FB"/>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amcdsjc.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mcdsj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3776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Katasha Huber</cp:lastModifiedBy>
  <cp:revision>2</cp:revision>
  <dcterms:created xsi:type="dcterms:W3CDTF">2025-09-12T13:23:00Z</dcterms:created>
  <dcterms:modified xsi:type="dcterms:W3CDTF">2025-09-12T13:23:00Z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a4d727dde749fb7cc04f806ddbbe7efee0e1d84e16fba5293fc932540d3b0685</vt:lpwstr>
  </property>
</Properties>
</file>