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271B185" w14:textId="77777777" w:rsidR="00ED76B4" w:rsidRPr="00ED76B4" w:rsidRDefault="00ED76B4">
      <w:pPr>
        <w:rPr>
          <w:b/>
          <w:bCs/>
          <w:sz w:val="28"/>
          <w:szCs w:val="28"/>
        </w:rPr>
      </w:pPr>
      <w:r w:rsidRPr="00ED76B4">
        <w:rPr>
          <w:b/>
          <w:bCs/>
          <w:sz w:val="28"/>
          <w:szCs w:val="28"/>
        </w:rPr>
        <w:t xml:space="preserve">Strategic Goals, Objectives, and Performance Measures for Fiscal Years 2026—2027 (with Florida Statutory References) </w:t>
      </w:r>
    </w:p>
    <w:p w14:paraId="5832EF89" w14:textId="77777777" w:rsidR="00ED76B4" w:rsidRDefault="00ED76B4">
      <w:r>
        <w:t xml:space="preserve">Prepared by: Dr. Rui-De Xue, Director </w:t>
      </w:r>
    </w:p>
    <w:p w14:paraId="48B28018" w14:textId="7EB3F109" w:rsidR="00ED76B4" w:rsidRDefault="00ED76B4">
      <w:r>
        <w:t xml:space="preserve">Date: August 13, 2026 </w:t>
      </w:r>
    </w:p>
    <w:p w14:paraId="3D5ACD5F" w14:textId="77777777" w:rsidR="00ED76B4" w:rsidRDefault="00ED76B4"/>
    <w:p w14:paraId="2242F222" w14:textId="7A370EEE" w:rsidR="00ED76B4" w:rsidRDefault="00ED76B4">
      <w:r>
        <w:t>1</w:t>
      </w:r>
      <w:r w:rsidRPr="00ED76B4">
        <w:rPr>
          <w:b/>
          <w:bCs/>
        </w:rPr>
        <w:t>. Purpose</w:t>
      </w:r>
      <w:r>
        <w:t xml:space="preserve">:  The purpose of this memorandum is to present updated strategic goals, objectives, and performance measures for the Anastasia Mosquito Control District (AMCD) for fiscal years 2026— 2027, incorporating relevant statutory obligations outlined in Chapter 388, Florida Statutes, which govern mosquito control districts in the State of Florida. </w:t>
      </w:r>
    </w:p>
    <w:p w14:paraId="42F33C3F" w14:textId="77777777" w:rsidR="00ED76B4" w:rsidRDefault="00ED76B4">
      <w:r w:rsidRPr="00ED76B4">
        <w:rPr>
          <w:b/>
          <w:bCs/>
        </w:rPr>
        <w:t>2. Statutory Authority:</w:t>
      </w:r>
      <w:r>
        <w:t xml:space="preserve"> AMCD's responsibilities and operational structure are authorized under the following Florida laws: </w:t>
      </w:r>
    </w:p>
    <w:p w14:paraId="269B30BD" w14:textId="77777777" w:rsidR="00ED76B4" w:rsidRDefault="00ED76B4">
      <w:r>
        <w:t xml:space="preserve">Chapter 388, Florida Statutes — Mosquito Control Section 388.021 — Declares mosquito control to be in the interest of public health and welfare. </w:t>
      </w:r>
    </w:p>
    <w:p w14:paraId="46CED8B7" w14:textId="77777777" w:rsidR="00ED76B4" w:rsidRDefault="00ED76B4">
      <w:r>
        <w:t xml:space="preserve">Section 388.161 — Authorizes districts to perform mosquito control work using scientifically sound methods. </w:t>
      </w:r>
    </w:p>
    <w:p w14:paraId="6B56E66E" w14:textId="77777777" w:rsidR="00ED76B4" w:rsidRDefault="00ED76B4">
      <w:r>
        <w:t xml:space="preserve">Section 388.201 — Requires development of comprehensive mosquito control programs with measurable components. </w:t>
      </w:r>
    </w:p>
    <w:p w14:paraId="5B907DBA" w14:textId="77777777" w:rsidR="00ED76B4" w:rsidRDefault="00ED76B4">
      <w:r>
        <w:t xml:space="preserve">Section 388.231 — Establishes operational standards for surveillance, larviciding, adulticiding, and integrated mosquito management. </w:t>
      </w:r>
    </w:p>
    <w:p w14:paraId="5CC4B204" w14:textId="77777777" w:rsidR="00ED76B4" w:rsidRDefault="00ED76B4">
      <w:r>
        <w:t xml:space="preserve">Section 388.261 — Provides eligibility for state aid and reporting requirements to the Florida Department of Agriculture and Consumer Services (FDACS). </w:t>
      </w:r>
    </w:p>
    <w:p w14:paraId="4BA14400" w14:textId="77777777" w:rsidR="00ED76B4" w:rsidRDefault="00ED76B4">
      <w:r>
        <w:t xml:space="preserve">Section 388.271 — Requires annual work plans and budget submission meeting FDACS criteria. </w:t>
      </w:r>
    </w:p>
    <w:p w14:paraId="2E91772D" w14:textId="77777777" w:rsidR="00ED76B4" w:rsidRDefault="00ED76B4">
      <w:r>
        <w:t xml:space="preserve"> Chapter 189, Florida Statutes — Uniform Special District Accountability Act requires. AMCD to maintain transparent governance, annual reporting, financial accountability, and performance measurement. These statutory mandates form the framework for AMCD's operational goals and performance metrics. </w:t>
      </w:r>
    </w:p>
    <w:p w14:paraId="1EFAAD0D" w14:textId="77777777" w:rsidR="00ED76B4" w:rsidRDefault="00ED76B4">
      <w:r w:rsidRPr="00ED76B4">
        <w:rPr>
          <w:b/>
          <w:bCs/>
        </w:rPr>
        <w:t>3. Strategic Goals, Objectives, and Performance Measures (2026—2027):</w:t>
      </w:r>
      <w:r>
        <w:t xml:space="preserve"> </w:t>
      </w:r>
    </w:p>
    <w:p w14:paraId="4BA37B73" w14:textId="77777777" w:rsidR="00ED76B4" w:rsidRDefault="00ED76B4">
      <w:r w:rsidRPr="001F7301">
        <w:rPr>
          <w:b/>
          <w:bCs/>
        </w:rPr>
        <w:t>Goal 1</w:t>
      </w:r>
      <w:r>
        <w:t xml:space="preserve">. Reduce Mosquito-Borne Disease Risk in St. Johns County (Supports FS. 388.021 public health mission and F.S. 388.161 program requirements). </w:t>
      </w:r>
    </w:p>
    <w:p w14:paraId="6E0F2CBC" w14:textId="77777777" w:rsidR="00ED76B4" w:rsidRDefault="00ED76B4">
      <w:r>
        <w:lastRenderedPageBreak/>
        <w:t>Objectives: Expand arbovirus surveillance using enhanced trapping and real-time data systems. Improve early detection and reporting of mosquito-borne pathogens.</w:t>
      </w:r>
    </w:p>
    <w:p w14:paraId="08C2BAEF" w14:textId="77777777" w:rsidR="001F7301" w:rsidRDefault="00ED76B4">
      <w:r>
        <w:t xml:space="preserve"> Strengthen collaboration with FDACS, FDOH, and federal partners. Performance Measures: Increase surveillance trap coverage by targeted percentages as required under FS. 388.201. Report arbovirus detections within 24 hours of laboratory confirmation. Demonstrate annual reductions in mosquito infection rates compared to FY2025. Publish quarterly surveillance summaries pursuant to state reporting expectations. </w:t>
      </w:r>
    </w:p>
    <w:p w14:paraId="47C58CA2" w14:textId="77777777" w:rsidR="001F7301" w:rsidRDefault="00ED76B4">
      <w:r w:rsidRPr="001F7301">
        <w:rPr>
          <w:b/>
          <w:bCs/>
        </w:rPr>
        <w:t>Goal 2</w:t>
      </w:r>
      <w:r>
        <w:t>. Improve Operational Efficiency and Integrated Mosquito Management (IMM) (Aligned with F.S. 388.167 requirements for scientifically sound mosquito control methods)</w:t>
      </w:r>
      <w:r w:rsidR="001F7301">
        <w:t>.</w:t>
      </w:r>
      <w:r>
        <w:t xml:space="preserve"> </w:t>
      </w:r>
    </w:p>
    <w:p w14:paraId="3F3E0D07" w14:textId="77777777" w:rsidR="001F7301" w:rsidRDefault="00ED76B4">
      <w:r>
        <w:t>Objectives</w:t>
      </w:r>
      <w:r w:rsidR="001F7301">
        <w:t>:</w:t>
      </w:r>
      <w:r>
        <w:t xml:space="preserve"> Modernize fleet, mapping systems, and digital work platforms. </w:t>
      </w:r>
    </w:p>
    <w:p w14:paraId="6ADFE29C" w14:textId="77777777" w:rsidR="001F7301" w:rsidRDefault="00ED76B4">
      <w:r>
        <w:t xml:space="preserve"> Increase larval control and biological control operations. Enhance rapid-response capabilities during extreme weather or peak seasons. </w:t>
      </w:r>
    </w:p>
    <w:p w14:paraId="736B923D" w14:textId="77777777" w:rsidR="001F7301" w:rsidRDefault="001F7301">
      <w:r>
        <w:t>P</w:t>
      </w:r>
      <w:r w:rsidR="00ED76B4">
        <w:t>erformance Measures</w:t>
      </w:r>
      <w:r>
        <w:t>:</w:t>
      </w:r>
      <w:r w:rsidR="00ED76B4">
        <w:t xml:space="preserve"> Reduce adulticide applications per acre while meeting FDACS efficacy standards (F.S. 388.231). Increase </w:t>
      </w:r>
      <w:r>
        <w:t>the proportion of larval treatments versus adult treatments year over year</w:t>
      </w:r>
      <w:r w:rsidR="00ED76B4">
        <w:t xml:space="preserve">. Maintain average service-request response times under District thresholds. Achieve 290% post-treatment control efficacy through standardized monitoring. </w:t>
      </w:r>
    </w:p>
    <w:p w14:paraId="0BDF7136" w14:textId="77777777" w:rsidR="001F7301" w:rsidRDefault="00ED76B4">
      <w:r w:rsidRPr="001F7301">
        <w:rPr>
          <w:b/>
          <w:bCs/>
        </w:rPr>
        <w:t>Goal 3</w:t>
      </w:r>
      <w:r>
        <w:t>. Strengthening Research, Innovation, and Global Collaborations (Supports scientific advancement under the broad authority of F.S. 388.167)</w:t>
      </w:r>
      <w:r w:rsidR="001F7301">
        <w:t>.</w:t>
      </w:r>
    </w:p>
    <w:p w14:paraId="6924FD9D" w14:textId="77777777" w:rsidR="001F7301" w:rsidRDefault="00ED76B4">
      <w:r w:rsidRPr="001F7301">
        <w:t xml:space="preserve"> Objectives</w:t>
      </w:r>
      <w:r w:rsidR="001F7301">
        <w:t>:</w:t>
      </w:r>
      <w:r>
        <w:t xml:space="preserve"> Expand research partnerships via the AMCD Center for Excellence and international collaborators. • Conduct field trials evaluating </w:t>
      </w:r>
      <w:r w:rsidR="001F7301">
        <w:t>AI-operated</w:t>
      </w:r>
      <w:r>
        <w:t xml:space="preserve"> innovative/smart traps, repellents, and biological agents. Disseminate scientific findings through publications and conferences. </w:t>
      </w:r>
    </w:p>
    <w:p w14:paraId="7F58F272" w14:textId="77777777" w:rsidR="001F7301" w:rsidRDefault="00ED76B4">
      <w:r>
        <w:t>Performance Measures</w:t>
      </w:r>
      <w:r w:rsidR="001F7301">
        <w:t>:</w:t>
      </w:r>
      <w:r>
        <w:t xml:space="preserve"> Complete a designated number of collaborative research projects annually. Publish or present scientific findings in peer-reviewed venues. • Host at least one professional workshop or symposium each year. Obtain external research funding to augment District budget sources. </w:t>
      </w:r>
    </w:p>
    <w:p w14:paraId="21F7FED7" w14:textId="77777777" w:rsidR="001F7301" w:rsidRDefault="00ED76B4">
      <w:r w:rsidRPr="001F7301">
        <w:rPr>
          <w:b/>
          <w:bCs/>
        </w:rPr>
        <w:t>Goal 4.</w:t>
      </w:r>
      <w:r>
        <w:t xml:space="preserve"> Enhance Public Education, Outreach, and Community Participation (Supports F.S. 388.027 by improving public involvement in mosquito control.) </w:t>
      </w:r>
    </w:p>
    <w:p w14:paraId="0A1B98EB" w14:textId="77777777" w:rsidR="001F7301" w:rsidRDefault="00ED76B4">
      <w:r>
        <w:t>Objectives</w:t>
      </w:r>
      <w:r w:rsidR="001F7301">
        <w:t>:</w:t>
      </w:r>
      <w:r>
        <w:t xml:space="preserve"> Expand outreach programs for schools, homeowner associations, and tourism businesses through the DVEC. Modernize communication channels via web tools, apps, </w:t>
      </w:r>
      <w:r>
        <w:lastRenderedPageBreak/>
        <w:t xml:space="preserve">social media, and targeted messaging. Increase community participation in source reduction efforts. </w:t>
      </w:r>
    </w:p>
    <w:p w14:paraId="7496ECB5" w14:textId="77777777" w:rsidR="001F7301" w:rsidRDefault="00ED76B4">
      <w:r>
        <w:t>Performance Measures</w:t>
      </w:r>
      <w:r w:rsidR="001F7301">
        <w:t>:</w:t>
      </w:r>
      <w:r>
        <w:t xml:space="preserve"> Conduct a designated number of public education programs annually. • Improve community awareness based on pre/post surveys. Increase participation in source reduction events by targeted percentages. • Deliver measurable reductions in container-breeding hotspots identified through inspections. </w:t>
      </w:r>
    </w:p>
    <w:p w14:paraId="5F3C8CFE" w14:textId="77777777" w:rsidR="001F7301" w:rsidRDefault="00ED76B4">
      <w:r w:rsidRPr="001F7301">
        <w:rPr>
          <w:b/>
          <w:bCs/>
        </w:rPr>
        <w:t>Goal 5.</w:t>
      </w:r>
      <w:r>
        <w:t xml:space="preserve"> Uphold Financial Stewardship and Workforce Excellence (Meets accountability standards in Chapter 789, F.S., and reporting requirements in F.S. 388271.) </w:t>
      </w:r>
    </w:p>
    <w:p w14:paraId="1E18BB28" w14:textId="77777777" w:rsidR="001F7301" w:rsidRDefault="00ED76B4">
      <w:r>
        <w:t>Objectives</w:t>
      </w:r>
      <w:r w:rsidR="001F7301">
        <w:t>:</w:t>
      </w:r>
      <w:r>
        <w:t xml:space="preserve"> Follow potential </w:t>
      </w:r>
      <w:r w:rsidR="001F7301">
        <w:t>changes to</w:t>
      </w:r>
      <w:r>
        <w:t xml:space="preserve"> </w:t>
      </w:r>
      <w:r w:rsidR="001F7301">
        <w:t xml:space="preserve">the State constitution in November and adjust the </w:t>
      </w:r>
      <w:r>
        <w:t xml:space="preserve">AMCD plan and budget after the revenue reduction. • Strengthen long-term budget planning and capital equipment forecasting. Provide required safety and professional training for District personnel. • Improve recruitment and retention in specialized technical roles. </w:t>
      </w:r>
    </w:p>
    <w:p w14:paraId="204A7510" w14:textId="77777777" w:rsidR="001F7301" w:rsidRDefault="00ED76B4">
      <w:r>
        <w:t>Performance Measures</w:t>
      </w:r>
      <w:r w:rsidR="001F7301">
        <w:t>: Maintain compliance in annual independent audits as required by Chapter 189.</w:t>
      </w:r>
      <w:r>
        <w:t xml:space="preserve"> Achieve 100% participation in staff training. Improve staff retention rate year-over-year. Complete equipment modernization projects within approved budget parameters. </w:t>
      </w:r>
    </w:p>
    <w:p w14:paraId="3D072903" w14:textId="77777777" w:rsidR="001F7301" w:rsidRDefault="00ED76B4">
      <w:r w:rsidRPr="001F7301">
        <w:rPr>
          <w:b/>
          <w:bCs/>
        </w:rPr>
        <w:t>4. Implementation</w:t>
      </w:r>
      <w:r w:rsidR="001F7301">
        <w:t>:</w:t>
      </w:r>
      <w:r>
        <w:t xml:space="preserve"> AMCD will incorporate these goals, objectives, and performance metrics into operational plans, FDACS-required annual work plans, and budget development processes. </w:t>
      </w:r>
      <w:r w:rsidR="001F7301">
        <w:t>AMCD will provide quarterly progress updates to the Board and submit them as required</w:t>
      </w:r>
      <w:r>
        <w:t xml:space="preserve"> under state reporting requirements. </w:t>
      </w:r>
    </w:p>
    <w:p w14:paraId="3B93C3DD" w14:textId="7365D866" w:rsidR="00F8756C" w:rsidRDefault="00ED76B4">
      <w:r>
        <w:t>5</w:t>
      </w:r>
      <w:r w:rsidRPr="001F7301">
        <w:rPr>
          <w:b/>
          <w:bCs/>
        </w:rPr>
        <w:t>. Recommendation</w:t>
      </w:r>
      <w:r w:rsidR="001F7301" w:rsidRPr="001F7301">
        <w:rPr>
          <w:b/>
          <w:bCs/>
        </w:rPr>
        <w:t>:</w:t>
      </w:r>
      <w:r w:rsidRPr="001F7301">
        <w:rPr>
          <w:b/>
          <w:bCs/>
        </w:rPr>
        <w:t xml:space="preserve"> </w:t>
      </w:r>
      <w:r>
        <w:t xml:space="preserve">The Board is respectfully requested to review and approve the 2026—2027 Strategic Goals, Objectives, and Performance Measures as outlined in this memorandum. </w:t>
      </w:r>
    </w:p>
    <w:sectPr w:rsidR="00F8756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76B4"/>
    <w:rsid w:val="001F7301"/>
    <w:rsid w:val="00436AF6"/>
    <w:rsid w:val="00620C83"/>
    <w:rsid w:val="007D0E97"/>
    <w:rsid w:val="008E251F"/>
    <w:rsid w:val="00AD6F8E"/>
    <w:rsid w:val="00CA411D"/>
    <w:rsid w:val="00ED76B4"/>
    <w:rsid w:val="00F8756C"/>
    <w:rsid w:val="00FD756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4E29C4"/>
  <w15:chartTrackingRefBased/>
  <w15:docId w15:val="{B33B28D0-9F43-4537-971F-212EB5C691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ED76B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D76B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D76B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D76B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D76B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D76B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D76B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D76B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D76B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D76B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D76B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D76B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D76B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D76B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D76B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D76B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D76B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D76B4"/>
    <w:rPr>
      <w:rFonts w:eastAsiaTheme="majorEastAsia" w:cstheme="majorBidi"/>
      <w:color w:val="272727" w:themeColor="text1" w:themeTint="D8"/>
    </w:rPr>
  </w:style>
  <w:style w:type="paragraph" w:styleId="Title">
    <w:name w:val="Title"/>
    <w:basedOn w:val="Normal"/>
    <w:next w:val="Normal"/>
    <w:link w:val="TitleChar"/>
    <w:uiPriority w:val="10"/>
    <w:qFormat/>
    <w:rsid w:val="00ED76B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D76B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D76B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D76B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D76B4"/>
    <w:pPr>
      <w:spacing w:before="160"/>
      <w:jc w:val="center"/>
    </w:pPr>
    <w:rPr>
      <w:i/>
      <w:iCs/>
      <w:color w:val="404040" w:themeColor="text1" w:themeTint="BF"/>
    </w:rPr>
  </w:style>
  <w:style w:type="character" w:customStyle="1" w:styleId="QuoteChar">
    <w:name w:val="Quote Char"/>
    <w:basedOn w:val="DefaultParagraphFont"/>
    <w:link w:val="Quote"/>
    <w:uiPriority w:val="29"/>
    <w:rsid w:val="00ED76B4"/>
    <w:rPr>
      <w:i/>
      <w:iCs/>
      <w:color w:val="404040" w:themeColor="text1" w:themeTint="BF"/>
    </w:rPr>
  </w:style>
  <w:style w:type="paragraph" w:styleId="ListParagraph">
    <w:name w:val="List Paragraph"/>
    <w:basedOn w:val="Normal"/>
    <w:uiPriority w:val="34"/>
    <w:qFormat/>
    <w:rsid w:val="00ED76B4"/>
    <w:pPr>
      <w:ind w:left="720"/>
      <w:contextualSpacing/>
    </w:pPr>
  </w:style>
  <w:style w:type="character" w:styleId="IntenseEmphasis">
    <w:name w:val="Intense Emphasis"/>
    <w:basedOn w:val="DefaultParagraphFont"/>
    <w:uiPriority w:val="21"/>
    <w:qFormat/>
    <w:rsid w:val="00ED76B4"/>
    <w:rPr>
      <w:i/>
      <w:iCs/>
      <w:color w:val="0F4761" w:themeColor="accent1" w:themeShade="BF"/>
    </w:rPr>
  </w:style>
  <w:style w:type="paragraph" w:styleId="IntenseQuote">
    <w:name w:val="Intense Quote"/>
    <w:basedOn w:val="Normal"/>
    <w:next w:val="Normal"/>
    <w:link w:val="IntenseQuoteChar"/>
    <w:uiPriority w:val="30"/>
    <w:qFormat/>
    <w:rsid w:val="00ED76B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D76B4"/>
    <w:rPr>
      <w:i/>
      <w:iCs/>
      <w:color w:val="0F4761" w:themeColor="accent1" w:themeShade="BF"/>
    </w:rPr>
  </w:style>
  <w:style w:type="character" w:styleId="IntenseReference">
    <w:name w:val="Intense Reference"/>
    <w:basedOn w:val="DefaultParagraphFont"/>
    <w:uiPriority w:val="32"/>
    <w:qFormat/>
    <w:rsid w:val="00ED76B4"/>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891</Words>
  <Characters>5082</Characters>
  <Application>Microsoft Office Word</Application>
  <DocSecurity>4</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 Rui-De Xue</dc:creator>
  <cp:keywords/>
  <dc:description/>
  <cp:lastModifiedBy>Avery Weeks</cp:lastModifiedBy>
  <cp:revision>2</cp:revision>
  <dcterms:created xsi:type="dcterms:W3CDTF">2026-10-01T18:25:00Z</dcterms:created>
  <dcterms:modified xsi:type="dcterms:W3CDTF">2026-10-01T18:25:00Z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12ccf453-c4d2-405a-aa80-1a1a9220f8aa</vt:lpwstr>
  </property>
</Properties>
</file>